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B1F53" w14:textId="04D92BD1" w:rsidR="00F90F5F" w:rsidRDefault="003228B6">
      <w:pPr>
        <w:pStyle w:val="a3"/>
        <w:spacing w:before="49"/>
        <w:ind w:left="8348"/>
        <w:rPr>
          <w:lang w:eastAsia="ja-JP"/>
        </w:rPr>
      </w:pPr>
      <w:r>
        <w:rPr>
          <w:spacing w:val="-1"/>
          <w:lang w:eastAsia="ja-JP"/>
        </w:rPr>
        <w:t>令和</w:t>
      </w:r>
      <w:r w:rsidR="00431EC1">
        <w:rPr>
          <w:rFonts w:hint="eastAsia"/>
          <w:spacing w:val="-1"/>
          <w:lang w:eastAsia="ja-JP"/>
        </w:rPr>
        <w:t>４</w:t>
      </w:r>
      <w:r>
        <w:rPr>
          <w:spacing w:val="-1"/>
          <w:lang w:eastAsia="ja-JP"/>
        </w:rPr>
        <w:t>年</w:t>
      </w:r>
      <w:r w:rsidR="00431EC1">
        <w:rPr>
          <w:rFonts w:hint="eastAsia"/>
          <w:spacing w:val="-1"/>
          <w:lang w:eastAsia="ja-JP"/>
        </w:rPr>
        <w:t>４</w:t>
      </w:r>
      <w:r>
        <w:rPr>
          <w:spacing w:val="-1"/>
          <w:lang w:eastAsia="ja-JP"/>
        </w:rPr>
        <w:t>月</w:t>
      </w:r>
      <w:r w:rsidR="00431EC1">
        <w:rPr>
          <w:rFonts w:hint="eastAsia"/>
          <w:spacing w:val="-1"/>
          <w:lang w:eastAsia="ja-JP"/>
        </w:rPr>
        <w:t>３</w:t>
      </w:r>
      <w:r w:rsidR="00900188">
        <w:rPr>
          <w:spacing w:val="-1"/>
          <w:lang w:eastAsia="ja-JP"/>
        </w:rPr>
        <w:t>日</w:t>
      </w:r>
    </w:p>
    <w:p w14:paraId="36BD8161" w14:textId="77777777" w:rsidR="00F90F5F" w:rsidRDefault="00900188">
      <w:pPr>
        <w:pStyle w:val="a3"/>
        <w:spacing w:before="30" w:line="261" w:lineRule="auto"/>
        <w:ind w:left="2854" w:right="2671" w:firstLine="216"/>
        <w:rPr>
          <w:lang w:eastAsia="ja-JP"/>
        </w:rPr>
      </w:pPr>
      <w:r>
        <w:rPr>
          <w:lang w:eastAsia="ja-JP"/>
        </w:rPr>
        <w:t>新型コロナウイルス感染症が収束するまでの</w:t>
      </w:r>
      <w:r>
        <w:rPr>
          <w:spacing w:val="1"/>
          <w:lang w:eastAsia="ja-JP"/>
        </w:rPr>
        <w:t xml:space="preserve"> </w:t>
      </w:r>
      <w:r>
        <w:rPr>
          <w:spacing w:val="-1"/>
          <w:lang w:eastAsia="ja-JP"/>
        </w:rPr>
        <w:t>暫定的な試合・審判法運用の質問事項及び解説</w:t>
      </w:r>
    </w:p>
    <w:p w14:paraId="1F1931FE" w14:textId="77777777" w:rsidR="00F90F5F" w:rsidRDefault="00F90F5F">
      <w:pPr>
        <w:pStyle w:val="a3"/>
        <w:spacing w:before="11"/>
        <w:rPr>
          <w:sz w:val="18"/>
          <w:lang w:eastAsia="ja-JP"/>
        </w:rPr>
      </w:pPr>
    </w:p>
    <w:p w14:paraId="249FA941" w14:textId="77777777" w:rsidR="00F90F5F" w:rsidRDefault="00900188">
      <w:pPr>
        <w:pStyle w:val="a3"/>
        <w:spacing w:before="70"/>
        <w:ind w:left="6522"/>
        <w:rPr>
          <w:lang w:eastAsia="ja-JP"/>
        </w:rPr>
      </w:pPr>
      <w:r>
        <w:rPr>
          <w:spacing w:val="1"/>
          <w:lang w:eastAsia="ja-JP"/>
        </w:rPr>
        <w:t>全日本剣道連盟 試合・審判委員会</w:t>
      </w:r>
    </w:p>
    <w:p w14:paraId="1C2CDD23" w14:textId="77777777" w:rsidR="00F90F5F" w:rsidRDefault="00F90F5F">
      <w:pPr>
        <w:pStyle w:val="a3"/>
        <w:spacing w:before="9"/>
        <w:rPr>
          <w:sz w:val="26"/>
          <w:lang w:eastAsia="ja-JP"/>
        </w:rPr>
      </w:pPr>
    </w:p>
    <w:p w14:paraId="002C35E0" w14:textId="77777777" w:rsidR="00F90F5F" w:rsidRDefault="00900188">
      <w:pPr>
        <w:pStyle w:val="a3"/>
        <w:tabs>
          <w:tab w:val="left" w:pos="546"/>
        </w:tabs>
        <w:ind w:left="106"/>
        <w:rPr>
          <w:rFonts w:ascii="HGSｺﾞｼｯｸE" w:eastAsia="HGSｺﾞｼｯｸE"/>
          <w:lang w:eastAsia="ja-JP"/>
        </w:rPr>
      </w:pPr>
      <w:r>
        <w:rPr>
          <w:rFonts w:ascii="HGSｺﾞｼｯｸE" w:eastAsia="HGSｺﾞｼｯｸE" w:hint="eastAsia"/>
          <w:lang w:eastAsia="ja-JP"/>
        </w:rPr>
        <w:t>１</w:t>
      </w:r>
      <w:r>
        <w:rPr>
          <w:rFonts w:ascii="HGSｺﾞｼｯｸE" w:eastAsia="HGSｺﾞｼｯｸE" w:hint="eastAsia"/>
          <w:lang w:eastAsia="ja-JP"/>
        </w:rPr>
        <w:tab/>
        <w:t>審判法の解釈について</w:t>
      </w:r>
    </w:p>
    <w:p w14:paraId="3B1B81A8" w14:textId="77777777" w:rsidR="00F90F5F" w:rsidRDefault="00900188">
      <w:pPr>
        <w:pStyle w:val="a3"/>
        <w:spacing w:before="25" w:line="264" w:lineRule="auto"/>
        <w:ind w:left="106" w:right="140" w:firstLine="220"/>
        <w:jc w:val="both"/>
        <w:rPr>
          <w:lang w:eastAsia="ja-JP"/>
        </w:rPr>
      </w:pPr>
      <w:r>
        <w:rPr>
          <w:lang w:eastAsia="ja-JP"/>
        </w:rPr>
        <w:t>この運用は、「剣道試合・審判規則、細則」の変更ではない。『剣道試合・審判・運営要領の手引き』P９、三「規則の解釈と運用」２「つば</w:t>
      </w:r>
      <w:r w:rsidR="003E053F">
        <w:rPr>
          <w:rFonts w:hint="eastAsia"/>
          <w:lang w:eastAsia="ja-JP"/>
        </w:rPr>
        <w:t>（鍔）</w:t>
      </w:r>
      <w:r>
        <w:rPr>
          <w:lang w:eastAsia="ja-JP"/>
        </w:rPr>
        <w:t>競り合いについて」の文言の具現化が感染症予防に効果が大きいことから、解釈をより厳格化し規則の運用を行うものである。</w:t>
      </w:r>
    </w:p>
    <w:p w14:paraId="2949D51D" w14:textId="77777777" w:rsidR="00F90F5F" w:rsidRDefault="00900188">
      <w:pPr>
        <w:pStyle w:val="a3"/>
        <w:tabs>
          <w:tab w:val="left" w:pos="546"/>
        </w:tabs>
        <w:spacing w:before="1" w:after="11"/>
        <w:ind w:left="106"/>
        <w:rPr>
          <w:rFonts w:ascii="HGSｺﾞｼｯｸE" w:eastAsia="HGSｺﾞｼｯｸE"/>
        </w:rPr>
      </w:pPr>
      <w:r>
        <w:rPr>
          <w:rFonts w:ascii="HGSｺﾞｼｯｸE" w:eastAsia="HGSｺﾞｼｯｸE" w:hint="eastAsia"/>
        </w:rPr>
        <w:t>２</w:t>
      </w:r>
      <w:r>
        <w:rPr>
          <w:rFonts w:ascii="HGSｺﾞｼｯｸE" w:eastAsia="HGSｺﾞｼｯｸE" w:hint="eastAsia"/>
        </w:rPr>
        <w:tab/>
      </w:r>
      <w:proofErr w:type="spellStart"/>
      <w:r>
        <w:rPr>
          <w:rFonts w:ascii="HGSｺﾞｼｯｸE" w:eastAsia="HGSｺﾞｼｯｸE" w:hint="eastAsia"/>
        </w:rPr>
        <w:t>質問事項</w:t>
      </w:r>
      <w:proofErr w:type="spellEnd"/>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1"/>
        <w:gridCol w:w="5851"/>
      </w:tblGrid>
      <w:tr w:rsidR="00F90F5F" w14:paraId="4E879A04" w14:textId="77777777">
        <w:trPr>
          <w:trHeight w:val="311"/>
        </w:trPr>
        <w:tc>
          <w:tcPr>
            <w:tcW w:w="3931" w:type="dxa"/>
          </w:tcPr>
          <w:p w14:paraId="10817B8D" w14:textId="77777777" w:rsidR="00F90F5F" w:rsidRDefault="00900188">
            <w:pPr>
              <w:pStyle w:val="TableParagraph"/>
              <w:spacing w:before="20" w:line="272" w:lineRule="exact"/>
              <w:ind w:left="1727" w:right="1716"/>
              <w:jc w:val="center"/>
              <w:rPr>
                <w:rFonts w:ascii="HGSｺﾞｼｯｸE" w:eastAsia="HGSｺﾞｼｯｸE"/>
              </w:rPr>
            </w:pPr>
            <w:proofErr w:type="spellStart"/>
            <w:r>
              <w:rPr>
                <w:rFonts w:ascii="HGSｺﾞｼｯｸE" w:eastAsia="HGSｺﾞｼｯｸE" w:hint="eastAsia"/>
                <w:spacing w:val="-1"/>
              </w:rPr>
              <w:t>事項</w:t>
            </w:r>
            <w:proofErr w:type="spellEnd"/>
          </w:p>
        </w:tc>
        <w:tc>
          <w:tcPr>
            <w:tcW w:w="5851" w:type="dxa"/>
          </w:tcPr>
          <w:p w14:paraId="526D84AC" w14:textId="77777777" w:rsidR="00F90F5F" w:rsidRDefault="00900188">
            <w:pPr>
              <w:pStyle w:val="TableParagraph"/>
              <w:spacing w:before="20" w:line="272" w:lineRule="exact"/>
              <w:ind w:left="2688" w:right="2674"/>
              <w:jc w:val="center"/>
              <w:rPr>
                <w:rFonts w:ascii="HGSｺﾞｼｯｸE" w:eastAsia="HGSｺﾞｼｯｸE"/>
              </w:rPr>
            </w:pPr>
            <w:proofErr w:type="spellStart"/>
            <w:r>
              <w:rPr>
                <w:rFonts w:ascii="HGSｺﾞｼｯｸE" w:eastAsia="HGSｺﾞｼｯｸE" w:hint="eastAsia"/>
                <w:spacing w:val="-1"/>
              </w:rPr>
              <w:t>解説</w:t>
            </w:r>
            <w:proofErr w:type="spellEnd"/>
          </w:p>
        </w:tc>
      </w:tr>
      <w:tr w:rsidR="00F90F5F" w14:paraId="69C4C8A1" w14:textId="77777777">
        <w:trPr>
          <w:trHeight w:val="782"/>
        </w:trPr>
        <w:tc>
          <w:tcPr>
            <w:tcW w:w="9782" w:type="dxa"/>
            <w:gridSpan w:val="2"/>
          </w:tcPr>
          <w:p w14:paraId="432C7BFF" w14:textId="77777777" w:rsidR="00F90F5F" w:rsidRDefault="00F90F5F">
            <w:pPr>
              <w:pStyle w:val="TableParagraph"/>
              <w:spacing w:before="11"/>
              <w:ind w:left="0"/>
              <w:rPr>
                <w:rFonts w:ascii="HGSｺﾞｼｯｸE"/>
                <w:sz w:val="19"/>
                <w:lang w:eastAsia="ja-JP"/>
              </w:rPr>
            </w:pPr>
          </w:p>
          <w:p w14:paraId="1C9DB8BC" w14:textId="77777777" w:rsidR="00F90F5F" w:rsidRDefault="00900188">
            <w:pPr>
              <w:pStyle w:val="TableParagraph"/>
              <w:rPr>
                <w:rFonts w:ascii="HGSｺﾞｼｯｸE" w:eastAsia="HGSｺﾞｼｯｸE" w:hAnsi="HGSｺﾞｼｯｸE"/>
                <w:lang w:eastAsia="ja-JP"/>
              </w:rPr>
            </w:pPr>
            <w:r>
              <w:rPr>
                <w:rFonts w:ascii="ＭＳ 明朝" w:eastAsia="ＭＳ 明朝" w:hAnsi="ＭＳ 明朝" w:hint="eastAsia"/>
                <w:spacing w:val="-3"/>
                <w:lang w:eastAsia="ja-JP"/>
              </w:rPr>
              <w:t xml:space="preserve">⑴ </w:t>
            </w:r>
            <w:r>
              <w:rPr>
                <w:rFonts w:ascii="HGSｺﾞｼｯｸE" w:eastAsia="HGSｺﾞｼｯｸE" w:hAnsi="HGSｺﾞｼｯｸE" w:hint="eastAsia"/>
                <w:lang w:eastAsia="ja-JP"/>
              </w:rPr>
              <w:t>境界線間際において試合者相互がつば競り合いから分かれる場合の運用</w:t>
            </w:r>
          </w:p>
        </w:tc>
      </w:tr>
      <w:tr w:rsidR="00F90F5F" w14:paraId="4D905659" w14:textId="77777777">
        <w:trPr>
          <w:trHeight w:val="2793"/>
        </w:trPr>
        <w:tc>
          <w:tcPr>
            <w:tcW w:w="3931" w:type="dxa"/>
          </w:tcPr>
          <w:p w14:paraId="3D51BB81" w14:textId="77777777" w:rsidR="00F90F5F" w:rsidRDefault="00F90F5F">
            <w:pPr>
              <w:pStyle w:val="TableParagraph"/>
              <w:ind w:left="0"/>
              <w:rPr>
                <w:rFonts w:ascii="HGSｺﾞｼｯｸE"/>
                <w:lang w:eastAsia="ja-JP"/>
              </w:rPr>
            </w:pPr>
          </w:p>
          <w:p w14:paraId="039316BD" w14:textId="77777777" w:rsidR="00F90F5F" w:rsidRDefault="00F90F5F">
            <w:pPr>
              <w:pStyle w:val="TableParagraph"/>
              <w:ind w:left="0"/>
              <w:rPr>
                <w:rFonts w:ascii="HGSｺﾞｼｯｸE"/>
                <w:lang w:eastAsia="ja-JP"/>
              </w:rPr>
            </w:pPr>
          </w:p>
          <w:p w14:paraId="3CDC0017" w14:textId="77777777" w:rsidR="00F90F5F" w:rsidRDefault="00F90F5F">
            <w:pPr>
              <w:pStyle w:val="TableParagraph"/>
              <w:spacing w:before="10"/>
              <w:ind w:left="0"/>
              <w:rPr>
                <w:rFonts w:ascii="HGSｺﾞｼｯｸE"/>
                <w:sz w:val="29"/>
                <w:lang w:eastAsia="ja-JP"/>
              </w:rPr>
            </w:pPr>
          </w:p>
          <w:p w14:paraId="5EFC4B5E" w14:textId="77777777" w:rsidR="00F90F5F" w:rsidRDefault="00900188">
            <w:pPr>
              <w:pStyle w:val="TableParagraph"/>
              <w:spacing w:before="1" w:line="264" w:lineRule="auto"/>
              <w:ind w:right="127"/>
              <w:rPr>
                <w:lang w:eastAsia="ja-JP"/>
              </w:rPr>
            </w:pPr>
            <w:r>
              <w:rPr>
                <w:lang w:eastAsia="ja-JP"/>
              </w:rPr>
              <w:t>境界線間際におけるつば競り合いから</w:t>
            </w:r>
            <w:r>
              <w:rPr>
                <w:spacing w:val="-1"/>
                <w:lang w:eastAsia="ja-JP"/>
              </w:rPr>
              <w:t>分かれる場合の運用で、「試合者」「審判</w:t>
            </w:r>
            <w:r>
              <w:rPr>
                <w:lang w:eastAsia="ja-JP"/>
              </w:rPr>
              <w:t>員」の留意点は？</w:t>
            </w:r>
          </w:p>
        </w:tc>
        <w:tc>
          <w:tcPr>
            <w:tcW w:w="5851" w:type="dxa"/>
          </w:tcPr>
          <w:p w14:paraId="0FE44D43" w14:textId="14EF2680" w:rsidR="00F90F5F" w:rsidRDefault="00900188">
            <w:pPr>
              <w:pStyle w:val="TableParagraph"/>
              <w:spacing w:before="20" w:line="264" w:lineRule="auto"/>
              <w:ind w:right="126"/>
              <w:rPr>
                <w:lang w:eastAsia="ja-JP"/>
              </w:rPr>
            </w:pPr>
            <w:r>
              <w:rPr>
                <w:spacing w:val="-1"/>
                <w:lang w:eastAsia="ja-JP"/>
              </w:rPr>
              <w:t>試合者は場外に出てはならないが</w:t>
            </w:r>
            <w:r w:rsidR="00C33687">
              <w:rPr>
                <w:rFonts w:hint="eastAsia"/>
                <w:spacing w:val="-1"/>
                <w:lang w:eastAsia="ja-JP"/>
              </w:rPr>
              <w:t>、</w:t>
            </w:r>
            <w:r>
              <w:rPr>
                <w:spacing w:val="-1"/>
                <w:lang w:eastAsia="ja-JP"/>
              </w:rPr>
              <w:t>主審は</w:t>
            </w:r>
            <w:r w:rsidR="00C33687">
              <w:rPr>
                <w:rFonts w:hint="eastAsia"/>
                <w:spacing w:val="-1"/>
                <w:lang w:eastAsia="ja-JP"/>
              </w:rPr>
              <w:t>、</w:t>
            </w:r>
            <w:r>
              <w:rPr>
                <w:spacing w:val="-1"/>
                <w:lang w:eastAsia="ja-JP"/>
              </w:rPr>
              <w:t>試合者がつば競</w:t>
            </w:r>
            <w:r>
              <w:rPr>
                <w:lang w:eastAsia="ja-JP"/>
              </w:rPr>
              <w:t>り合いの解消を目的に出そうになった場合は、ただちに「止</w:t>
            </w:r>
            <w:r>
              <w:rPr>
                <w:spacing w:val="1"/>
                <w:lang w:eastAsia="ja-JP"/>
              </w:rPr>
              <w:t xml:space="preserve"> </w:t>
            </w:r>
            <w:r>
              <w:rPr>
                <w:lang w:eastAsia="ja-JP"/>
              </w:rPr>
              <w:t>め」をかけることが重要である。ただし、試合の運用上</w:t>
            </w:r>
            <w:r w:rsidR="00C33687">
              <w:rPr>
                <w:rFonts w:hint="eastAsia"/>
                <w:lang w:eastAsia="ja-JP"/>
              </w:rPr>
              <w:t>、</w:t>
            </w:r>
            <w:r>
              <w:rPr>
                <w:lang w:eastAsia="ja-JP"/>
              </w:rPr>
              <w:t>やむを得ず場外に出てしまった場合は、合議の上、その時の状況により判断する。試合者は分かれる際、互いに場外へ出ないよう調整し，意図的に相手を場外に出るように仕向けてはならない。主審はそれを適切に処置することが肝要である。その他</w:t>
            </w:r>
            <w:r w:rsidR="00C33687">
              <w:rPr>
                <w:rFonts w:hint="eastAsia"/>
                <w:lang w:eastAsia="ja-JP"/>
              </w:rPr>
              <w:t>、</w:t>
            </w:r>
            <w:r>
              <w:rPr>
                <w:spacing w:val="-65"/>
                <w:lang w:eastAsia="ja-JP"/>
              </w:rPr>
              <w:t xml:space="preserve"> </w:t>
            </w:r>
            <w:r>
              <w:rPr>
                <w:lang w:eastAsia="ja-JP"/>
              </w:rPr>
              <w:t>境界線間際での本運用を悪用するような不当行為は見逃さな</w:t>
            </w:r>
          </w:p>
          <w:p w14:paraId="4474BD56" w14:textId="77777777" w:rsidR="00F90F5F" w:rsidRDefault="00900188">
            <w:pPr>
              <w:pStyle w:val="TableParagraph"/>
              <w:spacing w:line="273" w:lineRule="exact"/>
            </w:pPr>
            <w:proofErr w:type="spellStart"/>
            <w:r>
              <w:rPr>
                <w:spacing w:val="-1"/>
              </w:rPr>
              <w:t>いこと</w:t>
            </w:r>
            <w:proofErr w:type="spellEnd"/>
            <w:r>
              <w:rPr>
                <w:spacing w:val="-1"/>
              </w:rPr>
              <w:t>。</w:t>
            </w:r>
          </w:p>
        </w:tc>
      </w:tr>
      <w:tr w:rsidR="00F90F5F" w14:paraId="1474D76F" w14:textId="77777777">
        <w:trPr>
          <w:trHeight w:val="820"/>
        </w:trPr>
        <w:tc>
          <w:tcPr>
            <w:tcW w:w="9782" w:type="dxa"/>
            <w:gridSpan w:val="2"/>
          </w:tcPr>
          <w:p w14:paraId="354D6076" w14:textId="77777777" w:rsidR="00F90F5F" w:rsidRDefault="00F90F5F">
            <w:pPr>
              <w:pStyle w:val="TableParagraph"/>
              <w:ind w:left="0"/>
              <w:rPr>
                <w:rFonts w:ascii="HGSｺﾞｼｯｸE"/>
                <w:sz w:val="21"/>
                <w:lang w:eastAsia="ja-JP"/>
              </w:rPr>
            </w:pPr>
          </w:p>
          <w:p w14:paraId="747A5752" w14:textId="77777777" w:rsidR="00F90F5F" w:rsidRDefault="00900188">
            <w:pPr>
              <w:pStyle w:val="TableParagraph"/>
              <w:rPr>
                <w:rFonts w:ascii="HGSｺﾞｼｯｸE" w:eastAsia="HGSｺﾞｼｯｸE" w:hAnsi="HGSｺﾞｼｯｸE"/>
                <w:lang w:eastAsia="ja-JP"/>
              </w:rPr>
            </w:pPr>
            <w:r>
              <w:rPr>
                <w:rFonts w:ascii="ＭＳ 明朝" w:eastAsia="ＭＳ 明朝" w:hAnsi="ＭＳ 明朝" w:hint="eastAsia"/>
                <w:spacing w:val="-2"/>
                <w:lang w:eastAsia="ja-JP"/>
              </w:rPr>
              <w:t xml:space="preserve">⑵ </w:t>
            </w:r>
            <w:r>
              <w:rPr>
                <w:rFonts w:ascii="HGSｺﾞｼｯｸE" w:eastAsia="HGSｺﾞｼｯｸE" w:hAnsi="HGSｺﾞｼｯｸE" w:hint="eastAsia"/>
                <w:lang w:eastAsia="ja-JP"/>
              </w:rPr>
              <w:t>逆交差や竹刀を開いたり、下げたりして分かれた際の運用</w:t>
            </w:r>
          </w:p>
        </w:tc>
      </w:tr>
      <w:tr w:rsidR="00F90F5F" w14:paraId="2556DCD4" w14:textId="77777777">
        <w:trPr>
          <w:trHeight w:val="930"/>
        </w:trPr>
        <w:tc>
          <w:tcPr>
            <w:tcW w:w="3931" w:type="dxa"/>
          </w:tcPr>
          <w:p w14:paraId="61796D80" w14:textId="77777777" w:rsidR="00F90F5F" w:rsidRDefault="00900188">
            <w:pPr>
              <w:pStyle w:val="TableParagraph"/>
              <w:spacing w:before="15"/>
              <w:rPr>
                <w:lang w:eastAsia="ja-JP"/>
              </w:rPr>
            </w:pPr>
            <w:r>
              <w:rPr>
                <w:spacing w:val="-1"/>
                <w:lang w:eastAsia="ja-JP"/>
              </w:rPr>
              <w:t>逆交差や竹刀を開いたり、下げたりして</w:t>
            </w:r>
          </w:p>
          <w:p w14:paraId="0A6ABFD7" w14:textId="77777777" w:rsidR="00F90F5F" w:rsidRDefault="00900188">
            <w:pPr>
              <w:pStyle w:val="TableParagraph"/>
              <w:spacing w:before="12" w:line="300" w:lineRule="atLeast"/>
              <w:ind w:right="173"/>
              <w:rPr>
                <w:lang w:eastAsia="ja-JP"/>
              </w:rPr>
            </w:pPr>
            <w:r>
              <w:rPr>
                <w:spacing w:val="-1"/>
                <w:lang w:eastAsia="ja-JP"/>
              </w:rPr>
              <w:t>分かれた際、審判員はどのように見極め</w:t>
            </w:r>
            <w:r>
              <w:rPr>
                <w:lang w:eastAsia="ja-JP"/>
              </w:rPr>
              <w:t>たらよいか？</w:t>
            </w:r>
          </w:p>
        </w:tc>
        <w:tc>
          <w:tcPr>
            <w:tcW w:w="5851" w:type="dxa"/>
          </w:tcPr>
          <w:p w14:paraId="3C4E43A4" w14:textId="77777777" w:rsidR="00F90F5F" w:rsidRDefault="00900188">
            <w:pPr>
              <w:pStyle w:val="TableParagraph"/>
              <w:spacing w:before="15"/>
              <w:rPr>
                <w:lang w:eastAsia="ja-JP"/>
              </w:rPr>
            </w:pPr>
            <w:r>
              <w:rPr>
                <w:spacing w:val="-1"/>
                <w:lang w:eastAsia="ja-JP"/>
              </w:rPr>
              <w:t>竹刀の「開き方」や「下げ方」の程度や頻度による。再三</w:t>
            </w:r>
            <w:r>
              <w:rPr>
                <w:lang w:eastAsia="ja-JP"/>
              </w:rPr>
              <w:t>（2～3</w:t>
            </w:r>
          </w:p>
          <w:p w14:paraId="2185CEAF" w14:textId="06298B5E" w:rsidR="00F90F5F" w:rsidRDefault="00900188">
            <w:pPr>
              <w:pStyle w:val="TableParagraph"/>
              <w:spacing w:before="12" w:line="300" w:lineRule="atLeast"/>
              <w:ind w:right="234"/>
              <w:rPr>
                <w:lang w:eastAsia="ja-JP"/>
              </w:rPr>
            </w:pPr>
            <w:r>
              <w:rPr>
                <w:spacing w:val="-1"/>
                <w:lang w:eastAsia="ja-JP"/>
              </w:rPr>
              <w:t>回程度</w:t>
            </w:r>
            <w:r>
              <w:rPr>
                <w:lang w:eastAsia="ja-JP"/>
              </w:rPr>
              <w:t>）繰り返したり</w:t>
            </w:r>
            <w:r w:rsidR="00C33687">
              <w:rPr>
                <w:rFonts w:hint="eastAsia"/>
                <w:lang w:eastAsia="ja-JP"/>
              </w:rPr>
              <w:t>、</w:t>
            </w:r>
            <w:r>
              <w:rPr>
                <w:lang w:eastAsia="ja-JP"/>
              </w:rPr>
              <w:t>意図的な行為ならば合議の上</w:t>
            </w:r>
            <w:r w:rsidR="008E17D9">
              <w:rPr>
                <w:rFonts w:hint="eastAsia"/>
                <w:lang w:eastAsia="ja-JP"/>
              </w:rPr>
              <w:t>、</w:t>
            </w:r>
            <w:r>
              <w:rPr>
                <w:lang w:eastAsia="ja-JP"/>
              </w:rPr>
              <w:t>目的と現象を見極めて反則を適用する。</w:t>
            </w:r>
          </w:p>
        </w:tc>
      </w:tr>
      <w:tr w:rsidR="00F90F5F" w14:paraId="2783F89C" w14:textId="77777777">
        <w:trPr>
          <w:trHeight w:val="959"/>
        </w:trPr>
        <w:tc>
          <w:tcPr>
            <w:tcW w:w="9782" w:type="dxa"/>
            <w:gridSpan w:val="2"/>
          </w:tcPr>
          <w:p w14:paraId="10626EE9" w14:textId="77777777" w:rsidR="00F90F5F" w:rsidRDefault="00F90F5F">
            <w:pPr>
              <w:pStyle w:val="TableParagraph"/>
              <w:spacing w:before="8"/>
              <w:ind w:left="0"/>
              <w:rPr>
                <w:rFonts w:ascii="HGSｺﾞｼｯｸE"/>
                <w:sz w:val="26"/>
                <w:lang w:eastAsia="ja-JP"/>
              </w:rPr>
            </w:pPr>
          </w:p>
          <w:p w14:paraId="2B459578" w14:textId="77777777" w:rsidR="00F90F5F" w:rsidRDefault="00900188">
            <w:pPr>
              <w:pStyle w:val="TableParagraph"/>
              <w:rPr>
                <w:rFonts w:ascii="HGSｺﾞｼｯｸE" w:eastAsia="HGSｺﾞｼｯｸE" w:hAnsi="HGSｺﾞｼｯｸE"/>
                <w:lang w:eastAsia="ja-JP"/>
              </w:rPr>
            </w:pPr>
            <w:r>
              <w:rPr>
                <w:rFonts w:ascii="ＭＳ 明朝" w:eastAsia="ＭＳ 明朝" w:hAnsi="ＭＳ 明朝" w:hint="eastAsia"/>
                <w:spacing w:val="-1"/>
                <w:lang w:eastAsia="ja-JP"/>
              </w:rPr>
              <w:t xml:space="preserve">⑶ </w:t>
            </w:r>
            <w:r>
              <w:rPr>
                <w:rFonts w:ascii="HGSｺﾞｼｯｸE" w:eastAsia="HGSｺﾞｼｯｸE" w:hAnsi="HGSｺﾞｼｯｸE" w:hint="eastAsia"/>
                <w:lang w:eastAsia="ja-JP"/>
              </w:rPr>
              <w:t>接近した状況での掛け声</w:t>
            </w:r>
          </w:p>
        </w:tc>
      </w:tr>
      <w:tr w:rsidR="00F90F5F" w14:paraId="28CF8E06" w14:textId="77777777">
        <w:trPr>
          <w:trHeight w:val="1242"/>
        </w:trPr>
        <w:tc>
          <w:tcPr>
            <w:tcW w:w="3931" w:type="dxa"/>
          </w:tcPr>
          <w:p w14:paraId="0CE52E40" w14:textId="77777777" w:rsidR="00F90F5F" w:rsidRDefault="00900188">
            <w:pPr>
              <w:pStyle w:val="TableParagraph"/>
              <w:spacing w:before="173" w:line="264" w:lineRule="auto"/>
              <w:ind w:right="238"/>
              <w:jc w:val="both"/>
              <w:rPr>
                <w:lang w:eastAsia="ja-JP"/>
              </w:rPr>
            </w:pPr>
            <w:r>
              <w:rPr>
                <w:lang w:eastAsia="ja-JP"/>
              </w:rPr>
              <w:t>接近した状況で掛け声を発する試合者</w:t>
            </w:r>
            <w:r>
              <w:rPr>
                <w:spacing w:val="-1"/>
                <w:lang w:eastAsia="ja-JP"/>
              </w:rPr>
              <w:t>に対して、審判員はどのように見極めた</w:t>
            </w:r>
            <w:r>
              <w:rPr>
                <w:lang w:eastAsia="ja-JP"/>
              </w:rPr>
              <w:t>らよいか？</w:t>
            </w:r>
          </w:p>
        </w:tc>
        <w:tc>
          <w:tcPr>
            <w:tcW w:w="5851" w:type="dxa"/>
          </w:tcPr>
          <w:p w14:paraId="4F2BFBDB" w14:textId="20AFC659" w:rsidR="00F90F5F" w:rsidRDefault="00900188">
            <w:pPr>
              <w:pStyle w:val="TableParagraph"/>
              <w:spacing w:before="15" w:line="266" w:lineRule="auto"/>
              <w:ind w:right="84"/>
              <w:rPr>
                <w:lang w:eastAsia="ja-JP"/>
              </w:rPr>
            </w:pPr>
            <w:r>
              <w:rPr>
                <w:lang w:eastAsia="ja-JP"/>
              </w:rPr>
              <w:t>感染症予防の観点から飛沫防止に欠かせない事項である。無意識での掛け声と思われる場合は</w:t>
            </w:r>
            <w:r w:rsidR="008E17D9">
              <w:rPr>
                <w:rFonts w:hint="eastAsia"/>
                <w:lang w:eastAsia="ja-JP"/>
              </w:rPr>
              <w:t>、</w:t>
            </w:r>
            <w:r>
              <w:rPr>
                <w:lang w:eastAsia="ja-JP"/>
              </w:rPr>
              <w:t>主審は試合を中止し「指導」する。指導後も繰り返されるようであれば、合議の上</w:t>
            </w:r>
            <w:r w:rsidR="008E17D9">
              <w:rPr>
                <w:rFonts w:hint="eastAsia"/>
                <w:lang w:eastAsia="ja-JP"/>
              </w:rPr>
              <w:t>、</w:t>
            </w:r>
            <w:r>
              <w:rPr>
                <w:lang w:eastAsia="ja-JP"/>
              </w:rPr>
              <w:t>反則</w:t>
            </w:r>
          </w:p>
          <w:p w14:paraId="6569D9A5" w14:textId="77777777" w:rsidR="00F90F5F" w:rsidRDefault="00900188">
            <w:pPr>
              <w:pStyle w:val="TableParagraph"/>
              <w:spacing w:line="269" w:lineRule="exact"/>
            </w:pPr>
            <w:proofErr w:type="spellStart"/>
            <w:r>
              <w:rPr>
                <w:spacing w:val="-1"/>
              </w:rPr>
              <w:t>を適用する</w:t>
            </w:r>
            <w:proofErr w:type="spellEnd"/>
            <w:r>
              <w:rPr>
                <w:spacing w:val="-1"/>
              </w:rPr>
              <w:t>。</w:t>
            </w:r>
          </w:p>
        </w:tc>
      </w:tr>
      <w:tr w:rsidR="00F90F5F" w14:paraId="50163C48" w14:textId="77777777">
        <w:trPr>
          <w:trHeight w:val="767"/>
        </w:trPr>
        <w:tc>
          <w:tcPr>
            <w:tcW w:w="9782" w:type="dxa"/>
            <w:gridSpan w:val="2"/>
          </w:tcPr>
          <w:p w14:paraId="3D88320E" w14:textId="77777777" w:rsidR="00F90F5F" w:rsidRDefault="00F90F5F">
            <w:pPr>
              <w:pStyle w:val="TableParagraph"/>
              <w:spacing w:before="1"/>
              <w:ind w:left="0"/>
              <w:rPr>
                <w:rFonts w:ascii="HGSｺﾞｼｯｸE"/>
                <w:sz w:val="19"/>
              </w:rPr>
            </w:pPr>
          </w:p>
          <w:p w14:paraId="2CF50D91" w14:textId="77777777" w:rsidR="00F90F5F" w:rsidRDefault="00900188">
            <w:pPr>
              <w:pStyle w:val="TableParagraph"/>
              <w:spacing w:before="1"/>
              <w:rPr>
                <w:rFonts w:ascii="HGSｺﾞｼｯｸE" w:eastAsia="HGSｺﾞｼｯｸE" w:hAnsi="HGSｺﾞｼｯｸE"/>
              </w:rPr>
            </w:pPr>
            <w:r>
              <w:rPr>
                <w:rFonts w:ascii="ＭＳ 明朝" w:eastAsia="ＭＳ 明朝" w:hAnsi="ＭＳ 明朝" w:hint="eastAsia"/>
                <w:spacing w:val="-1"/>
              </w:rPr>
              <w:t xml:space="preserve">⑷ </w:t>
            </w:r>
            <w:proofErr w:type="spellStart"/>
            <w:r>
              <w:rPr>
                <w:rFonts w:ascii="HGSｺﾞｼｯｸE" w:eastAsia="HGSｺﾞｼｯｸE" w:hAnsi="HGSｺﾞｼｯｸE" w:hint="eastAsia"/>
              </w:rPr>
              <w:t>反則内容の説明</w:t>
            </w:r>
            <w:proofErr w:type="spellEnd"/>
          </w:p>
        </w:tc>
      </w:tr>
      <w:tr w:rsidR="00F90F5F" w14:paraId="0CD26C4B" w14:textId="77777777">
        <w:trPr>
          <w:trHeight w:val="1237"/>
        </w:trPr>
        <w:tc>
          <w:tcPr>
            <w:tcW w:w="3931" w:type="dxa"/>
          </w:tcPr>
          <w:p w14:paraId="00137060" w14:textId="77777777" w:rsidR="00F90F5F" w:rsidRDefault="00F90F5F">
            <w:pPr>
              <w:pStyle w:val="TableParagraph"/>
              <w:spacing w:before="1"/>
              <w:ind w:left="0"/>
              <w:rPr>
                <w:rFonts w:ascii="HGSｺﾞｼｯｸE"/>
                <w:sz w:val="25"/>
                <w:lang w:eastAsia="ja-JP"/>
              </w:rPr>
            </w:pPr>
          </w:p>
          <w:p w14:paraId="04CABAAA" w14:textId="77777777" w:rsidR="00F90F5F" w:rsidRDefault="00900188">
            <w:pPr>
              <w:pStyle w:val="TableParagraph"/>
              <w:spacing w:before="1" w:line="266" w:lineRule="auto"/>
              <w:ind w:right="106"/>
              <w:rPr>
                <w:lang w:eastAsia="ja-JP"/>
              </w:rPr>
            </w:pPr>
            <w:r>
              <w:rPr>
                <w:spacing w:val="-1"/>
                <w:lang w:eastAsia="ja-JP"/>
              </w:rPr>
              <w:t>反則と判定した場合、試合者にその説明</w:t>
            </w:r>
            <w:r>
              <w:rPr>
                <w:lang w:eastAsia="ja-JP"/>
              </w:rPr>
              <w:t>は必要か？また、その際の留意点は？</w:t>
            </w:r>
          </w:p>
        </w:tc>
        <w:tc>
          <w:tcPr>
            <w:tcW w:w="5851" w:type="dxa"/>
          </w:tcPr>
          <w:p w14:paraId="7067D08A" w14:textId="77777777" w:rsidR="00F90F5F" w:rsidRDefault="00900188">
            <w:pPr>
              <w:pStyle w:val="TableParagraph"/>
              <w:spacing w:before="15" w:line="264" w:lineRule="auto"/>
              <w:ind w:right="155"/>
              <w:rPr>
                <w:lang w:eastAsia="ja-JP"/>
              </w:rPr>
            </w:pPr>
            <w:r>
              <w:rPr>
                <w:lang w:eastAsia="ja-JP"/>
              </w:rPr>
              <w:t>反則内容について説明が必要と思われる場合は「合議」後</w:t>
            </w:r>
            <w:r>
              <w:rPr>
                <w:spacing w:val="1"/>
                <w:lang w:eastAsia="ja-JP"/>
              </w:rPr>
              <w:t xml:space="preserve"> </w:t>
            </w:r>
            <w:r>
              <w:rPr>
                <w:lang w:eastAsia="ja-JP"/>
              </w:rPr>
              <w:t>に、規則第３７条を適用し、理由を述べることができるものとする。その場合は試合者及び観衆にも理解できるようにジェスチ</w:t>
            </w:r>
          </w:p>
          <w:p w14:paraId="59B84240" w14:textId="77777777" w:rsidR="00F90F5F" w:rsidRDefault="00900188">
            <w:pPr>
              <w:pStyle w:val="TableParagraph"/>
              <w:spacing w:before="1" w:line="272" w:lineRule="exact"/>
              <w:rPr>
                <w:lang w:eastAsia="ja-JP"/>
              </w:rPr>
            </w:pPr>
            <w:r>
              <w:rPr>
                <w:spacing w:val="-1"/>
                <w:lang w:eastAsia="ja-JP"/>
              </w:rPr>
              <w:t>ャー等も交えながら明確に知らせる。</w:t>
            </w:r>
          </w:p>
        </w:tc>
      </w:tr>
    </w:tbl>
    <w:p w14:paraId="7F9120F4" w14:textId="77777777" w:rsidR="00F90F5F" w:rsidRDefault="00F90F5F">
      <w:pPr>
        <w:spacing w:line="272" w:lineRule="exact"/>
        <w:rPr>
          <w:lang w:eastAsia="ja-JP"/>
        </w:rPr>
        <w:sectPr w:rsidR="00F90F5F">
          <w:footerReference w:type="default" r:id="rId6"/>
          <w:type w:val="continuous"/>
          <w:pgSz w:w="11910" w:h="16840"/>
          <w:pgMar w:top="1400" w:right="920" w:bottom="1540" w:left="980" w:header="0" w:footer="1346" w:gutter="0"/>
          <w:pgNumType w:start="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31"/>
        <w:gridCol w:w="5851"/>
      </w:tblGrid>
      <w:tr w:rsidR="00F90F5F" w14:paraId="41A45353" w14:textId="77777777">
        <w:trPr>
          <w:trHeight w:val="700"/>
        </w:trPr>
        <w:tc>
          <w:tcPr>
            <w:tcW w:w="9782" w:type="dxa"/>
            <w:gridSpan w:val="2"/>
          </w:tcPr>
          <w:p w14:paraId="7DAA3B2E" w14:textId="77777777" w:rsidR="00F90F5F" w:rsidRDefault="00F90F5F">
            <w:pPr>
              <w:pStyle w:val="TableParagraph"/>
              <w:ind w:left="0"/>
              <w:rPr>
                <w:rFonts w:ascii="HGSｺﾞｼｯｸE"/>
                <w:sz w:val="16"/>
                <w:lang w:eastAsia="ja-JP"/>
              </w:rPr>
            </w:pPr>
          </w:p>
          <w:p w14:paraId="06AD4E5F" w14:textId="77777777" w:rsidR="00F90F5F" w:rsidRDefault="00900188">
            <w:pPr>
              <w:pStyle w:val="TableParagraph"/>
              <w:rPr>
                <w:rFonts w:ascii="HGSｺﾞｼｯｸE" w:eastAsia="HGSｺﾞｼｯｸE" w:hAnsi="HGSｺﾞｼｯｸE"/>
                <w:lang w:eastAsia="ja-JP"/>
              </w:rPr>
            </w:pPr>
            <w:r>
              <w:rPr>
                <w:rFonts w:ascii="ＭＳ 明朝" w:eastAsia="ＭＳ 明朝" w:hAnsi="ＭＳ 明朝" w:hint="eastAsia"/>
                <w:spacing w:val="-2"/>
                <w:lang w:eastAsia="ja-JP"/>
              </w:rPr>
              <w:t xml:space="preserve">⑸ </w:t>
            </w:r>
            <w:r>
              <w:rPr>
                <w:rFonts w:ascii="HGSｺﾞｼｯｸE" w:eastAsia="HGSｺﾞｼｯｸE" w:hAnsi="HGSｺﾞｼｯｸE" w:hint="eastAsia"/>
                <w:lang w:eastAsia="ja-JP"/>
              </w:rPr>
              <w:t>つば競り合いの解消の際の見極めについて</w:t>
            </w:r>
          </w:p>
        </w:tc>
      </w:tr>
      <w:tr w:rsidR="00F90F5F" w14:paraId="7726DD39" w14:textId="77777777">
        <w:trPr>
          <w:trHeight w:val="2399"/>
        </w:trPr>
        <w:tc>
          <w:tcPr>
            <w:tcW w:w="3931" w:type="dxa"/>
          </w:tcPr>
          <w:p w14:paraId="581D7590" w14:textId="77777777" w:rsidR="00F90F5F" w:rsidRPr="008E17D9" w:rsidRDefault="00F90F5F">
            <w:pPr>
              <w:pStyle w:val="TableParagraph"/>
              <w:ind w:left="0"/>
              <w:rPr>
                <w:rFonts w:ascii="HGSｺﾞｼｯｸE"/>
                <w:lang w:eastAsia="ja-JP"/>
              </w:rPr>
            </w:pPr>
          </w:p>
          <w:p w14:paraId="7D33EA0E" w14:textId="77777777" w:rsidR="00F90F5F" w:rsidRPr="008E17D9" w:rsidRDefault="00F90F5F">
            <w:pPr>
              <w:pStyle w:val="TableParagraph"/>
              <w:spacing w:before="4"/>
              <w:ind w:left="0"/>
              <w:rPr>
                <w:rFonts w:ascii="HGSｺﾞｼｯｸE"/>
                <w:sz w:val="26"/>
                <w:lang w:eastAsia="ja-JP"/>
              </w:rPr>
            </w:pPr>
          </w:p>
          <w:p w14:paraId="4BA705A2" w14:textId="77777777" w:rsidR="00F90F5F" w:rsidRPr="008E17D9" w:rsidRDefault="00900188">
            <w:pPr>
              <w:pStyle w:val="TableParagraph"/>
              <w:spacing w:line="261" w:lineRule="auto"/>
              <w:ind w:right="212"/>
              <w:rPr>
                <w:lang w:eastAsia="ja-JP"/>
              </w:rPr>
            </w:pPr>
            <w:r w:rsidRPr="008E17D9">
              <w:rPr>
                <w:spacing w:val="-1"/>
                <w:lang w:eastAsia="ja-JP"/>
              </w:rPr>
              <w:t>つば</w:t>
            </w:r>
            <w:r w:rsidR="003E053F" w:rsidRPr="008E17D9">
              <w:rPr>
                <w:rFonts w:hint="eastAsia"/>
                <w:spacing w:val="-1"/>
                <w:lang w:eastAsia="ja-JP"/>
              </w:rPr>
              <w:t>（鍔）</w:t>
            </w:r>
            <w:r w:rsidRPr="008E17D9">
              <w:rPr>
                <w:spacing w:val="-1"/>
                <w:lang w:eastAsia="ja-JP"/>
              </w:rPr>
              <w:t>競り合いの解消の際に審判員が見</w:t>
            </w:r>
            <w:r w:rsidRPr="008E17D9">
              <w:rPr>
                <w:lang w:eastAsia="ja-JP"/>
              </w:rPr>
              <w:t>極める上での留意点は？</w:t>
            </w:r>
          </w:p>
        </w:tc>
        <w:tc>
          <w:tcPr>
            <w:tcW w:w="5851" w:type="dxa"/>
          </w:tcPr>
          <w:p w14:paraId="6BECD150" w14:textId="226399C3" w:rsidR="00F90F5F" w:rsidRPr="008E17D9" w:rsidRDefault="00F460D0">
            <w:pPr>
              <w:pStyle w:val="TableParagraph"/>
              <w:spacing w:line="264" w:lineRule="auto"/>
              <w:ind w:right="117"/>
              <w:rPr>
                <w:lang w:eastAsia="ja-JP"/>
              </w:rPr>
            </w:pPr>
            <w:r w:rsidRPr="00C82FF1">
              <w:rPr>
                <w:color w:val="FF0000"/>
                <w:lang w:eastAsia="ja-JP"/>
              </w:rPr>
              <w:t>「つば</w:t>
            </w:r>
            <w:r w:rsidR="003E053F" w:rsidRPr="00C82FF1">
              <w:rPr>
                <w:rFonts w:hint="eastAsia"/>
                <w:color w:val="FF0000"/>
                <w:lang w:eastAsia="ja-JP"/>
              </w:rPr>
              <w:t>（鍔）</w:t>
            </w:r>
            <w:r w:rsidRPr="00C82FF1">
              <w:rPr>
                <w:color w:val="FF0000"/>
                <w:lang w:eastAsia="ja-JP"/>
              </w:rPr>
              <w:t>競り合い」</w:t>
            </w:r>
            <w:r w:rsidRPr="00C82FF1">
              <w:rPr>
                <w:rFonts w:hint="eastAsia"/>
                <w:color w:val="FF0000"/>
                <w:lang w:eastAsia="ja-JP"/>
              </w:rPr>
              <w:t>の</w:t>
            </w:r>
            <w:r w:rsidRPr="00C82FF1">
              <w:rPr>
                <w:color w:val="FF0000"/>
                <w:lang w:eastAsia="ja-JP"/>
              </w:rPr>
              <w:t>解消</w:t>
            </w:r>
            <w:r w:rsidRPr="00C82FF1">
              <w:rPr>
                <w:rFonts w:hint="eastAsia"/>
                <w:color w:val="FF0000"/>
                <w:lang w:eastAsia="ja-JP"/>
              </w:rPr>
              <w:t>に至る時間はおよそ「一呼吸」とし</w:t>
            </w:r>
            <w:r w:rsidR="008E17D9" w:rsidRPr="00C82FF1">
              <w:rPr>
                <w:rFonts w:hint="eastAsia"/>
                <w:color w:val="FF0000"/>
                <w:lang w:eastAsia="ja-JP"/>
              </w:rPr>
              <w:t>、</w:t>
            </w:r>
            <w:r w:rsidRPr="00C82FF1">
              <w:rPr>
                <w:rFonts w:hint="eastAsia"/>
                <w:color w:val="FF0000"/>
                <w:lang w:eastAsia="ja-JP"/>
              </w:rPr>
              <w:t>双方が鍔と鍔で</w:t>
            </w:r>
            <w:r w:rsidR="00C66AF7" w:rsidRPr="00C82FF1">
              <w:rPr>
                <w:rFonts w:hint="eastAsia"/>
                <w:color w:val="FF0000"/>
                <w:lang w:eastAsia="ja-JP"/>
              </w:rPr>
              <w:t>競り合う（</w:t>
            </w:r>
            <w:r w:rsidRPr="00C82FF1">
              <w:rPr>
                <w:rFonts w:hint="eastAsia"/>
                <w:color w:val="FF0000"/>
                <w:lang w:eastAsia="ja-JP"/>
              </w:rPr>
              <w:t>押し合う</w:t>
            </w:r>
            <w:r w:rsidR="00C66AF7" w:rsidRPr="00C82FF1">
              <w:rPr>
                <w:rFonts w:hint="eastAsia"/>
                <w:color w:val="FF0000"/>
                <w:lang w:eastAsia="ja-JP"/>
              </w:rPr>
              <w:t>）</w:t>
            </w:r>
            <w:r w:rsidRPr="00C82FF1">
              <w:rPr>
                <w:rFonts w:hint="eastAsia"/>
                <w:color w:val="FF0000"/>
                <w:lang w:eastAsia="ja-JP"/>
              </w:rPr>
              <w:t>力を利用して一気に下がる。</w:t>
            </w:r>
            <w:r w:rsidRPr="008E17D9">
              <w:rPr>
                <w:rFonts w:hint="eastAsia"/>
                <w:lang w:eastAsia="ja-JP"/>
              </w:rPr>
              <w:t>また</w:t>
            </w:r>
            <w:r w:rsidR="008E17D9" w:rsidRPr="008E17D9">
              <w:rPr>
                <w:rFonts w:hint="eastAsia"/>
                <w:lang w:eastAsia="ja-JP"/>
              </w:rPr>
              <w:t>、</w:t>
            </w:r>
            <w:r w:rsidR="00C66AF7" w:rsidRPr="008E17D9">
              <w:rPr>
                <w:rFonts w:hint="eastAsia"/>
                <w:lang w:eastAsia="ja-JP"/>
              </w:rPr>
              <w:t>解消の際に</w:t>
            </w:r>
            <w:r w:rsidR="00900188" w:rsidRPr="008E17D9">
              <w:rPr>
                <w:spacing w:val="-1"/>
                <w:lang w:eastAsia="ja-JP"/>
              </w:rPr>
              <w:t>一本先取された試</w:t>
            </w:r>
            <w:r w:rsidR="00900188" w:rsidRPr="008E17D9">
              <w:rPr>
                <w:lang w:eastAsia="ja-JP"/>
              </w:rPr>
              <w:t>合者が早く勝手に下がったり，逆に先取した試合者はなるべく時間を掛けて分かれるような場面が見受けられる。一般的に先取した方の選手を時間空費の反則にとる傾向が見受けられるが，目的と現象をよく見極めて総合的に判断する。</w:t>
            </w:r>
          </w:p>
        </w:tc>
      </w:tr>
      <w:tr w:rsidR="00F90F5F" w14:paraId="076BB569" w14:textId="77777777">
        <w:trPr>
          <w:trHeight w:val="930"/>
        </w:trPr>
        <w:tc>
          <w:tcPr>
            <w:tcW w:w="9782" w:type="dxa"/>
            <w:gridSpan w:val="2"/>
          </w:tcPr>
          <w:p w14:paraId="2901DAF4" w14:textId="77777777" w:rsidR="00F90F5F" w:rsidRPr="008E17D9" w:rsidRDefault="00F90F5F">
            <w:pPr>
              <w:pStyle w:val="TableParagraph"/>
              <w:ind w:left="0"/>
              <w:rPr>
                <w:rFonts w:ascii="HGSｺﾞｼｯｸE"/>
                <w:sz w:val="25"/>
                <w:lang w:eastAsia="ja-JP"/>
              </w:rPr>
            </w:pPr>
          </w:p>
          <w:p w14:paraId="4739973C" w14:textId="77777777" w:rsidR="00F90F5F" w:rsidRPr="008E17D9" w:rsidRDefault="00900188">
            <w:pPr>
              <w:pStyle w:val="TableParagraph"/>
              <w:rPr>
                <w:rFonts w:ascii="HGSｺﾞｼｯｸE" w:eastAsia="HGSｺﾞｼｯｸE" w:hAnsi="HGSｺﾞｼｯｸE"/>
                <w:lang w:eastAsia="ja-JP"/>
              </w:rPr>
            </w:pPr>
            <w:r w:rsidRPr="008E17D9">
              <w:rPr>
                <w:rFonts w:ascii="ＭＳ 明朝" w:eastAsia="ＭＳ 明朝" w:hAnsi="ＭＳ 明朝" w:hint="eastAsia"/>
                <w:spacing w:val="-2"/>
                <w:lang w:eastAsia="ja-JP"/>
              </w:rPr>
              <w:t xml:space="preserve">⑹ </w:t>
            </w:r>
            <w:r w:rsidRPr="008E17D9">
              <w:rPr>
                <w:rFonts w:ascii="HGSｺﾞｼｯｸE" w:eastAsia="HGSｺﾞｼｯｸE" w:hAnsi="HGSｺﾞｼｯｸE" w:hint="eastAsia"/>
                <w:lang w:eastAsia="ja-JP"/>
              </w:rPr>
              <w:t>相互に分かれようとしている途中に技を出さない</w:t>
            </w:r>
          </w:p>
        </w:tc>
      </w:tr>
      <w:tr w:rsidR="00F90F5F" w14:paraId="60CAE3DB" w14:textId="77777777">
        <w:trPr>
          <w:trHeight w:val="4031"/>
        </w:trPr>
        <w:tc>
          <w:tcPr>
            <w:tcW w:w="3931" w:type="dxa"/>
          </w:tcPr>
          <w:p w14:paraId="4A1B441A" w14:textId="77777777" w:rsidR="00F90F5F" w:rsidRPr="008E17D9" w:rsidRDefault="00F90F5F">
            <w:pPr>
              <w:pStyle w:val="TableParagraph"/>
              <w:ind w:left="0"/>
              <w:rPr>
                <w:rFonts w:ascii="HGSｺﾞｼｯｸE"/>
                <w:lang w:eastAsia="ja-JP"/>
              </w:rPr>
            </w:pPr>
          </w:p>
          <w:p w14:paraId="131073D0" w14:textId="77777777" w:rsidR="00F90F5F" w:rsidRPr="008E17D9" w:rsidRDefault="00F90F5F">
            <w:pPr>
              <w:pStyle w:val="TableParagraph"/>
              <w:ind w:left="0"/>
              <w:rPr>
                <w:rFonts w:ascii="HGSｺﾞｼｯｸE"/>
                <w:lang w:eastAsia="ja-JP"/>
              </w:rPr>
            </w:pPr>
          </w:p>
          <w:p w14:paraId="7937A848" w14:textId="77777777" w:rsidR="00F90F5F" w:rsidRPr="008E17D9" w:rsidRDefault="00900188">
            <w:pPr>
              <w:pStyle w:val="TableParagraph"/>
              <w:spacing w:before="150" w:line="264" w:lineRule="auto"/>
              <w:ind w:right="198"/>
              <w:jc w:val="both"/>
              <w:rPr>
                <w:lang w:eastAsia="ja-JP"/>
              </w:rPr>
            </w:pPr>
            <w:r w:rsidRPr="008E17D9">
              <w:rPr>
                <w:lang w:eastAsia="ja-JP"/>
              </w:rPr>
              <w:t>相互に分かれようとしている途中に技を</w:t>
            </w:r>
            <w:r w:rsidRPr="008E17D9">
              <w:rPr>
                <w:spacing w:val="-1"/>
                <w:lang w:eastAsia="ja-JP"/>
              </w:rPr>
              <w:t>出した場合の対処方法やその運用の留</w:t>
            </w:r>
            <w:r w:rsidRPr="008E17D9">
              <w:rPr>
                <w:lang w:eastAsia="ja-JP"/>
              </w:rPr>
              <w:t>意点は？</w:t>
            </w:r>
          </w:p>
        </w:tc>
        <w:tc>
          <w:tcPr>
            <w:tcW w:w="5851" w:type="dxa"/>
          </w:tcPr>
          <w:p w14:paraId="673FDB6C" w14:textId="42789261" w:rsidR="00F90F5F" w:rsidRPr="008E17D9" w:rsidRDefault="009E7DD3">
            <w:pPr>
              <w:pStyle w:val="TableParagraph"/>
              <w:spacing w:before="9" w:line="264" w:lineRule="auto"/>
              <w:ind w:right="159"/>
              <w:jc w:val="both"/>
              <w:rPr>
                <w:lang w:eastAsia="ja-JP"/>
              </w:rPr>
            </w:pPr>
            <w:r w:rsidRPr="008E17D9">
              <w:rPr>
                <w:spacing w:val="-1"/>
                <w:lang w:eastAsia="ja-JP"/>
              </w:rPr>
              <w:t>「つば</w:t>
            </w:r>
            <w:r w:rsidRPr="008E17D9">
              <w:rPr>
                <w:rFonts w:hint="eastAsia"/>
                <w:spacing w:val="-1"/>
                <w:lang w:eastAsia="ja-JP"/>
              </w:rPr>
              <w:t>（鍔）</w:t>
            </w:r>
            <w:r w:rsidRPr="008E17D9">
              <w:rPr>
                <w:spacing w:val="-1"/>
                <w:lang w:eastAsia="ja-JP"/>
              </w:rPr>
              <w:t>競り合い」は鍔と鍔が競り合って最も緊迫した間合である</w:t>
            </w:r>
            <w:r w:rsidRPr="008E17D9">
              <w:rPr>
                <w:lang w:eastAsia="ja-JP"/>
              </w:rPr>
              <w:t>ので</w:t>
            </w:r>
            <w:r w:rsidRPr="008E17D9">
              <w:rPr>
                <w:rFonts w:hint="eastAsia"/>
                <w:lang w:eastAsia="ja-JP"/>
              </w:rPr>
              <w:t>、</w:t>
            </w:r>
            <w:r w:rsidRPr="008E17D9">
              <w:rPr>
                <w:lang w:eastAsia="ja-JP"/>
              </w:rPr>
              <w:t>互いに気を抜かないことが重要である。</w:t>
            </w:r>
            <w:r>
              <w:rPr>
                <w:rFonts w:hint="eastAsia"/>
                <w:lang w:eastAsia="ja-JP"/>
              </w:rPr>
              <w:t>ただし、</w:t>
            </w:r>
            <w:r w:rsidR="00C66AF7" w:rsidRPr="008E17D9">
              <w:rPr>
                <w:rFonts w:hint="eastAsia"/>
                <w:spacing w:val="-1"/>
                <w:lang w:eastAsia="ja-JP"/>
              </w:rPr>
              <w:t>「一呼吸」後</w:t>
            </w:r>
            <w:r w:rsidR="008E17D9" w:rsidRPr="008E17D9">
              <w:rPr>
                <w:rFonts w:hint="eastAsia"/>
                <w:spacing w:val="-1"/>
                <w:lang w:eastAsia="ja-JP"/>
              </w:rPr>
              <w:t>、</w:t>
            </w:r>
            <w:r w:rsidR="00900188" w:rsidRPr="008E17D9">
              <w:rPr>
                <w:spacing w:val="-1"/>
                <w:lang w:eastAsia="ja-JP"/>
              </w:rPr>
              <w:t>相互に「分かれようとしている途中」に技を出しても有効打突と</w:t>
            </w:r>
            <w:r w:rsidR="00900188" w:rsidRPr="008E17D9">
              <w:rPr>
                <w:lang w:eastAsia="ja-JP"/>
              </w:rPr>
              <w:t>はしない。明らかに「分かれようと見せかけて」技を出した場合は合議の上</w:t>
            </w:r>
            <w:r w:rsidR="008E17D9" w:rsidRPr="008E17D9">
              <w:rPr>
                <w:rFonts w:hint="eastAsia"/>
                <w:lang w:eastAsia="ja-JP"/>
              </w:rPr>
              <w:t>、</w:t>
            </w:r>
            <w:r w:rsidR="00900188" w:rsidRPr="008E17D9">
              <w:rPr>
                <w:lang w:eastAsia="ja-JP"/>
              </w:rPr>
              <w:t>反則を適用する。</w:t>
            </w:r>
          </w:p>
          <w:p w14:paraId="17D1B573" w14:textId="00C5267A" w:rsidR="00F90F5F" w:rsidRPr="008E17D9" w:rsidRDefault="009A45B0" w:rsidP="009A45B0">
            <w:pPr>
              <w:pStyle w:val="TableParagraph"/>
              <w:spacing w:before="1" w:line="264" w:lineRule="auto"/>
              <w:ind w:right="138"/>
              <w:rPr>
                <w:lang w:eastAsia="ja-JP"/>
              </w:rPr>
            </w:pPr>
            <w:r w:rsidRPr="008E17D9">
              <w:rPr>
                <w:lang w:eastAsia="ja-JP"/>
              </w:rPr>
              <w:t>「相互に分かれようとしているとき」の技なのか「</w:t>
            </w:r>
            <w:r w:rsidRPr="008E17D9">
              <w:rPr>
                <w:rFonts w:hint="eastAsia"/>
                <w:lang w:eastAsia="ja-JP"/>
              </w:rPr>
              <w:t>一呼吸</w:t>
            </w:r>
            <w:r w:rsidRPr="008E17D9">
              <w:rPr>
                <w:lang w:eastAsia="ja-JP"/>
              </w:rPr>
              <w:t>」</w:t>
            </w:r>
            <w:r w:rsidR="00EC06EE">
              <w:rPr>
                <w:rFonts w:hint="eastAsia"/>
                <w:lang w:eastAsia="ja-JP"/>
              </w:rPr>
              <w:t>以</w:t>
            </w:r>
            <w:r w:rsidR="006C185C" w:rsidRPr="008E17D9">
              <w:rPr>
                <w:rFonts w:hint="eastAsia"/>
                <w:lang w:eastAsia="ja-JP"/>
              </w:rPr>
              <w:t>内</w:t>
            </w:r>
            <w:r w:rsidR="00900188" w:rsidRPr="008E17D9">
              <w:rPr>
                <w:lang w:eastAsia="ja-JP"/>
              </w:rPr>
              <w:t>の</w:t>
            </w:r>
            <w:r w:rsidRPr="008E17D9">
              <w:rPr>
                <w:rFonts w:hint="eastAsia"/>
                <w:lang w:eastAsia="ja-JP"/>
              </w:rPr>
              <w:t>引き技なの</w:t>
            </w:r>
            <w:r w:rsidR="00900188" w:rsidRPr="008E17D9">
              <w:rPr>
                <w:lang w:eastAsia="ja-JP"/>
              </w:rPr>
              <w:t>か微妙な事象が生じた場合は</w:t>
            </w:r>
            <w:r w:rsidR="008E17D9" w:rsidRPr="008E17D9">
              <w:rPr>
                <w:rFonts w:hint="eastAsia"/>
                <w:lang w:eastAsia="ja-JP"/>
              </w:rPr>
              <w:t>、</w:t>
            </w:r>
            <w:r w:rsidR="00900188" w:rsidRPr="008E17D9">
              <w:rPr>
                <w:lang w:eastAsia="ja-JP"/>
              </w:rPr>
              <w:t>打った側を反則としないし、有効打突にもしない方が妥当である。合議の上</w:t>
            </w:r>
            <w:r w:rsidR="008E17D9" w:rsidRPr="008E17D9">
              <w:rPr>
                <w:rFonts w:hint="eastAsia"/>
                <w:lang w:eastAsia="ja-JP"/>
              </w:rPr>
              <w:t>、</w:t>
            </w:r>
            <w:r w:rsidR="00900188" w:rsidRPr="008E17D9">
              <w:rPr>
                <w:lang w:eastAsia="ja-JP"/>
              </w:rPr>
              <w:t>目的と現象を見極めて判断する。</w:t>
            </w:r>
          </w:p>
          <w:p w14:paraId="5497DB74" w14:textId="5ADACF77" w:rsidR="00F90F5F" w:rsidRPr="008E17D9" w:rsidRDefault="00C33687" w:rsidP="00C33687">
            <w:pPr>
              <w:pStyle w:val="TableParagraph"/>
              <w:spacing w:line="261" w:lineRule="auto"/>
              <w:ind w:right="90"/>
              <w:rPr>
                <w:lang w:eastAsia="ja-JP"/>
              </w:rPr>
            </w:pPr>
            <w:r w:rsidRPr="008E17D9">
              <w:rPr>
                <w:spacing w:val="-1"/>
                <w:lang w:eastAsia="ja-JP"/>
              </w:rPr>
              <w:t>なお</w:t>
            </w:r>
            <w:r w:rsidR="002D6E3B">
              <w:rPr>
                <w:rFonts w:hint="eastAsia"/>
                <w:spacing w:val="-1"/>
                <w:lang w:eastAsia="ja-JP"/>
              </w:rPr>
              <w:t>、</w:t>
            </w:r>
            <w:r w:rsidRPr="008E17D9">
              <w:rPr>
                <w:spacing w:val="-1"/>
                <w:lang w:eastAsia="ja-JP"/>
              </w:rPr>
              <w:t>「つば</w:t>
            </w:r>
            <w:r w:rsidRPr="008E17D9">
              <w:rPr>
                <w:rFonts w:hint="eastAsia"/>
                <w:spacing w:val="-1"/>
                <w:lang w:eastAsia="ja-JP"/>
              </w:rPr>
              <w:t>（鍔）</w:t>
            </w:r>
            <w:r w:rsidRPr="008E17D9">
              <w:rPr>
                <w:spacing w:val="-1"/>
                <w:lang w:eastAsia="ja-JP"/>
              </w:rPr>
              <w:t>競り合い」からの引き技</w:t>
            </w:r>
            <w:r w:rsidRPr="008E17D9">
              <w:rPr>
                <w:rFonts w:hint="eastAsia"/>
                <w:spacing w:val="-1"/>
                <w:lang w:eastAsia="ja-JP"/>
              </w:rPr>
              <w:t>を出す</w:t>
            </w:r>
            <w:r w:rsidRPr="008E17D9">
              <w:rPr>
                <w:spacing w:val="-1"/>
                <w:lang w:eastAsia="ja-JP"/>
              </w:rPr>
              <w:t>時間</w:t>
            </w:r>
            <w:r w:rsidRPr="008E17D9">
              <w:rPr>
                <w:rFonts w:hint="eastAsia"/>
                <w:spacing w:val="-1"/>
                <w:lang w:eastAsia="ja-JP"/>
              </w:rPr>
              <w:t>については「一呼吸」以内であり</w:t>
            </w:r>
            <w:r w:rsidR="008E17D9" w:rsidRPr="008E17D9">
              <w:rPr>
                <w:rFonts w:hint="eastAsia"/>
                <w:spacing w:val="-1"/>
                <w:lang w:eastAsia="ja-JP"/>
              </w:rPr>
              <w:t>、</w:t>
            </w:r>
            <w:r w:rsidRPr="008E17D9">
              <w:rPr>
                <w:rFonts w:hint="eastAsia"/>
                <w:spacing w:val="-1"/>
                <w:lang w:eastAsia="ja-JP"/>
              </w:rPr>
              <w:t>機会</w:t>
            </w:r>
            <w:r w:rsidR="003E053F" w:rsidRPr="008E17D9">
              <w:rPr>
                <w:rFonts w:hint="eastAsia"/>
                <w:spacing w:val="-2"/>
                <w:lang w:eastAsia="ja-JP"/>
              </w:rPr>
              <w:t>の</w:t>
            </w:r>
            <w:r w:rsidR="003E053F" w:rsidRPr="008E17D9">
              <w:rPr>
                <w:spacing w:val="-2"/>
                <w:lang w:eastAsia="ja-JP"/>
              </w:rPr>
              <w:t>捉え方については、木刀による剣道基本技稽古法の「</w:t>
            </w:r>
            <w:r w:rsidR="003E053F" w:rsidRPr="008E17D9">
              <w:rPr>
                <w:rFonts w:hint="eastAsia"/>
                <w:spacing w:val="-2"/>
                <w:lang w:eastAsia="ja-JP"/>
              </w:rPr>
              <w:t>基本</w:t>
            </w:r>
            <w:r w:rsidR="003E053F" w:rsidRPr="008E17D9">
              <w:rPr>
                <w:rFonts w:hint="eastAsia"/>
                <w:spacing w:val="-1"/>
                <w:lang w:eastAsia="ja-JP"/>
              </w:rPr>
              <w:t>４</w:t>
            </w:r>
            <w:r w:rsidR="00900188" w:rsidRPr="008E17D9">
              <w:rPr>
                <w:spacing w:val="-1"/>
                <w:lang w:eastAsia="ja-JP"/>
              </w:rPr>
              <w:t>引き技」を参考にしていただきたい。</w:t>
            </w:r>
          </w:p>
        </w:tc>
      </w:tr>
    </w:tbl>
    <w:p w14:paraId="629425EB" w14:textId="77777777" w:rsidR="00900188" w:rsidRPr="003E053F" w:rsidRDefault="00900188">
      <w:pPr>
        <w:rPr>
          <w:lang w:eastAsia="ja-JP"/>
        </w:rPr>
      </w:pPr>
    </w:p>
    <w:sectPr w:rsidR="00900188" w:rsidRPr="003E053F">
      <w:type w:val="continuous"/>
      <w:pgSz w:w="11910" w:h="16840"/>
      <w:pgMar w:top="1440" w:right="920" w:bottom="1540" w:left="980" w:header="0" w:footer="13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2EE65" w14:textId="77777777" w:rsidR="00E07E02" w:rsidRDefault="00E07E02">
      <w:r>
        <w:separator/>
      </w:r>
    </w:p>
  </w:endnote>
  <w:endnote w:type="continuationSeparator" w:id="0">
    <w:p w14:paraId="5A031551" w14:textId="77777777" w:rsidR="00E07E02" w:rsidRDefault="00E07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明朝">
    <w:altName w:val="ＭＳ Ｐ明朝"/>
    <w:panose1 w:val="02020600040205080304"/>
    <w:charset w:val="80"/>
    <w:family w:val="roman"/>
    <w:pitch w:val="variable"/>
    <w:sig w:usb0="E00002FF" w:usb1="6AC7FDFB" w:usb2="08000012" w:usb3="00000000" w:csb0="0002009F" w:csb1="00000000"/>
  </w:font>
  <w:font w:name="HGSｺﾞｼｯｸE">
    <w:altName w:val="HGSｺﾞｼｯｸE"/>
    <w:panose1 w:val="020B09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FC94" w14:textId="77777777" w:rsidR="00F90F5F" w:rsidRDefault="00F460D0">
    <w:pPr>
      <w:pStyle w:val="a3"/>
      <w:spacing w:line="14" w:lineRule="auto"/>
      <w:rPr>
        <w:sz w:val="20"/>
      </w:rPr>
    </w:pPr>
    <w:r>
      <w:rPr>
        <w:noProof/>
        <w:lang w:eastAsia="ja-JP"/>
      </w:rPr>
      <mc:AlternateContent>
        <mc:Choice Requires="wps">
          <w:drawing>
            <wp:anchor distT="0" distB="0" distL="114300" distR="114300" simplePos="0" relativeHeight="251657728" behindDoc="1" locked="0" layoutInCell="1" allowOverlap="1" wp14:anchorId="78959E45" wp14:editId="1EE5AFEF">
              <wp:simplePos x="0" y="0"/>
              <wp:positionH relativeFrom="page">
                <wp:posOffset>3712210</wp:posOffset>
              </wp:positionH>
              <wp:positionV relativeFrom="page">
                <wp:posOffset>9697085</wp:posOffset>
              </wp:positionV>
              <wp:extent cx="161925" cy="17335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17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9B28D5" w14:textId="5F88B952" w:rsidR="00F90F5F" w:rsidRDefault="00900188">
                          <w:pPr>
                            <w:spacing w:line="273" w:lineRule="exact"/>
                            <w:ind w:left="60"/>
                            <w:rPr>
                              <w:rFonts w:ascii="游明朝"/>
                              <w:sz w:val="21"/>
                            </w:rPr>
                          </w:pPr>
                          <w:r>
                            <w:fldChar w:fldCharType="begin"/>
                          </w:r>
                          <w:r>
                            <w:rPr>
                              <w:rFonts w:ascii="游明朝"/>
                              <w:sz w:val="21"/>
                            </w:rPr>
                            <w:instrText xml:space="preserve"> PAGE </w:instrText>
                          </w:r>
                          <w:r>
                            <w:fldChar w:fldCharType="separate"/>
                          </w:r>
                          <w:r w:rsidR="009F3264">
                            <w:rPr>
                              <w:rFonts w:ascii="游明朝"/>
                              <w:noProof/>
                              <w:sz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959E45" id="_x0000_t202" coordsize="21600,21600" o:spt="202" path="m,l,21600r21600,l21600,xe">
              <v:stroke joinstyle="miter"/>
              <v:path gradientshapeok="t" o:connecttype="rect"/>
            </v:shapetype>
            <v:shape id="docshape1" o:spid="_x0000_s1026" type="#_x0000_t202" style="position:absolute;margin-left:292.3pt;margin-top:763.55pt;width:12.75pt;height:13.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" filled="f" stroked="f">
              <v:textbox inset="0,0,0,0">
                <w:txbxContent>
                  <w:p w14:paraId="6C9B28D5" w14:textId="5F88B952" w:rsidR="00F90F5F" w:rsidRDefault="00900188">
                    <w:pPr>
                      <w:spacing w:line="273" w:lineRule="exact"/>
                      <w:ind w:left="60"/>
                      <w:rPr>
                        <w:rFonts w:ascii="游明朝"/>
                        <w:sz w:val="21"/>
                      </w:rPr>
                    </w:pPr>
                    <w:r>
                      <w:fldChar w:fldCharType="begin"/>
                    </w:r>
                    <w:r>
                      <w:rPr>
                        <w:rFonts w:ascii="游明朝"/>
                        <w:sz w:val="21"/>
                      </w:rPr>
                      <w:instrText xml:space="preserve"> PAGE </w:instrText>
                    </w:r>
                    <w:r>
                      <w:fldChar w:fldCharType="separate"/>
                    </w:r>
                    <w:r w:rsidR="009F3264">
                      <w:rPr>
                        <w:rFonts w:ascii="游明朝"/>
                        <w:noProof/>
                        <w:sz w:val="2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5F96B" w14:textId="77777777" w:rsidR="00E07E02" w:rsidRDefault="00E07E02">
      <w:r>
        <w:separator/>
      </w:r>
    </w:p>
  </w:footnote>
  <w:footnote w:type="continuationSeparator" w:id="0">
    <w:p w14:paraId="0590822B" w14:textId="77777777" w:rsidR="00E07E02" w:rsidRDefault="00E07E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F5F"/>
    <w:rsid w:val="00083FD0"/>
    <w:rsid w:val="002A2F28"/>
    <w:rsid w:val="002D6E3B"/>
    <w:rsid w:val="003228B6"/>
    <w:rsid w:val="00392C03"/>
    <w:rsid w:val="003E053F"/>
    <w:rsid w:val="00431EC1"/>
    <w:rsid w:val="00667CC4"/>
    <w:rsid w:val="006B09E4"/>
    <w:rsid w:val="006C185C"/>
    <w:rsid w:val="00742274"/>
    <w:rsid w:val="00833968"/>
    <w:rsid w:val="00833A53"/>
    <w:rsid w:val="00857675"/>
    <w:rsid w:val="00875B09"/>
    <w:rsid w:val="008E17D9"/>
    <w:rsid w:val="00900188"/>
    <w:rsid w:val="0092377B"/>
    <w:rsid w:val="009A45B0"/>
    <w:rsid w:val="009E7DD3"/>
    <w:rsid w:val="009F3264"/>
    <w:rsid w:val="00AF4D4C"/>
    <w:rsid w:val="00B627AA"/>
    <w:rsid w:val="00C33687"/>
    <w:rsid w:val="00C66AF7"/>
    <w:rsid w:val="00C82FF1"/>
    <w:rsid w:val="00D06673"/>
    <w:rsid w:val="00D864E5"/>
    <w:rsid w:val="00DF6600"/>
    <w:rsid w:val="00E07E02"/>
    <w:rsid w:val="00E927AC"/>
    <w:rsid w:val="00EC06EE"/>
    <w:rsid w:val="00F460D0"/>
    <w:rsid w:val="00F90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772BE9"/>
  <w15:docId w15:val="{43B76D12-4539-4EFA-AFAA-3ABD8E574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Ｐ明朝" w:eastAsia="ＭＳ Ｐ明朝" w:hAnsi="ＭＳ Ｐ明朝" w:cs="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pPr>
      <w:ind w:left="100"/>
    </w:pPr>
  </w:style>
  <w:style w:type="paragraph" w:styleId="a5">
    <w:name w:val="header"/>
    <w:basedOn w:val="a"/>
    <w:link w:val="a6"/>
    <w:uiPriority w:val="99"/>
    <w:unhideWhenUsed/>
    <w:rsid w:val="00431EC1"/>
    <w:pPr>
      <w:tabs>
        <w:tab w:val="center" w:pos="4252"/>
        <w:tab w:val="right" w:pos="8504"/>
      </w:tabs>
      <w:snapToGrid w:val="0"/>
    </w:pPr>
  </w:style>
  <w:style w:type="character" w:customStyle="1" w:styleId="a6">
    <w:name w:val="ヘッダー (文字)"/>
    <w:basedOn w:val="a0"/>
    <w:link w:val="a5"/>
    <w:uiPriority w:val="99"/>
    <w:rsid w:val="00431EC1"/>
    <w:rPr>
      <w:rFonts w:ascii="ＭＳ Ｐ明朝" w:eastAsia="ＭＳ Ｐ明朝" w:hAnsi="ＭＳ Ｐ明朝" w:cs="ＭＳ Ｐ明朝"/>
    </w:rPr>
  </w:style>
  <w:style w:type="paragraph" w:styleId="a7">
    <w:name w:val="footer"/>
    <w:basedOn w:val="a"/>
    <w:link w:val="a8"/>
    <w:uiPriority w:val="99"/>
    <w:unhideWhenUsed/>
    <w:rsid w:val="00431EC1"/>
    <w:pPr>
      <w:tabs>
        <w:tab w:val="center" w:pos="4252"/>
        <w:tab w:val="right" w:pos="8504"/>
      </w:tabs>
      <w:snapToGrid w:val="0"/>
    </w:pPr>
  </w:style>
  <w:style w:type="character" w:customStyle="1" w:styleId="a8">
    <w:name w:val="フッター (文字)"/>
    <w:basedOn w:val="a0"/>
    <w:link w:val="a7"/>
    <w:uiPriority w:val="99"/>
    <w:rsid w:val="00431EC1"/>
    <w:rPr>
      <w:rFonts w:ascii="ＭＳ Ｐ明朝" w:eastAsia="ＭＳ Ｐ明朝" w:hAnsi="ＭＳ Ｐ明朝" w:cs="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coronavirus-shinpanho_faq-ja</vt:lpstr>
    </vt:vector>
  </TitlesOfParts>
  <Company>筑波大学</Company>
  <LinksUpToDate>false</LinksUpToDate>
  <CharactersWithSpaces>1628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coronavirus-shinpanho_faq-ja</dc:title>
  <dc:creator>AJKF-MBA13</dc:creator>
  <cp:lastModifiedBy>濱口 郁枝</cp:lastModifiedBy>
  <cp:revision>2</cp:revision>
  <dcterms:created xsi:type="dcterms:W3CDTF">2022-04-12T23:56:00Z</dcterms:created>
  <dcterms:modified xsi:type="dcterms:W3CDTF">2022-04-12T23:56:00Z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2021-09-07T00:00:00Z</vt:filetime>
  </property>
  <property fmtid="{D5CDD505-2E9C-101B-9397-08002B2CF9AE}" pid="3" name="Creator">
    <vt:lpwstr>Word</vt:lpwstr>
  </property>
  <property fmtid="{D5CDD505-2E9C-101B-9397-08002B2CF9AE}" pid="4" name="LastSaved">
    <vt:filetime>2022-03-02T00:00:00Z</vt:filetime>
  </property>
</Properties>
</file>